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E5F" w:rsidRPr="004B7E17" w:rsidRDefault="00C45A63" w:rsidP="00994E5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45A63">
        <w:rPr>
          <w:rFonts w:ascii="Arial" w:hAnsi="Arial" w:cs="Arial"/>
          <w:b/>
          <w:noProof/>
          <w:sz w:val="24"/>
          <w:szCs w:val="24"/>
        </w:rPr>
        <w:t>3GPPRAN4</w:t>
      </w:r>
      <w:r w:rsidR="007A1FD4">
        <w:rPr>
          <w:rFonts w:ascii="Arial" w:hAnsi="Arial" w:cs="Arial"/>
          <w:b/>
          <w:noProof/>
          <w:sz w:val="24"/>
          <w:szCs w:val="24"/>
        </w:rPr>
        <w:t>#</w:t>
      </w:r>
      <w:r w:rsidR="00D20407">
        <w:rPr>
          <w:rFonts w:ascii="Arial" w:hAnsi="Arial" w:cs="Arial"/>
          <w:b/>
          <w:noProof/>
          <w:sz w:val="24"/>
          <w:szCs w:val="24"/>
        </w:rPr>
        <w:t>8</w:t>
      </w:r>
      <w:r w:rsidR="00D3543F">
        <w:rPr>
          <w:rFonts w:ascii="Arial" w:hAnsi="Arial" w:cs="Arial"/>
          <w:b/>
          <w:noProof/>
          <w:sz w:val="24"/>
          <w:szCs w:val="24"/>
        </w:rPr>
        <w:t>7</w:t>
      </w:r>
      <w:r w:rsidR="00994E5F" w:rsidRPr="004B7E17">
        <w:rPr>
          <w:rFonts w:ascii="Arial" w:hAnsi="Arial" w:cs="Arial"/>
          <w:b/>
          <w:noProof/>
          <w:sz w:val="24"/>
          <w:szCs w:val="24"/>
        </w:rPr>
        <w:tab/>
      </w:r>
      <w:r w:rsidR="00830738">
        <w:rPr>
          <w:rFonts w:ascii="Arial" w:hAnsi="Arial" w:cs="Arial"/>
          <w:b/>
          <w:bCs/>
          <w:color w:val="808080"/>
          <w:sz w:val="26"/>
          <w:szCs w:val="26"/>
        </w:rPr>
        <w:t>R4-1807795</w:t>
      </w:r>
    </w:p>
    <w:p w:rsidR="00994E5F" w:rsidRDefault="00D3543F" w:rsidP="00994E5F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Busan</w:t>
      </w:r>
      <w:r w:rsidR="00994E5F">
        <w:rPr>
          <w:rFonts w:eastAsia="SimSun"/>
          <w:i w:val="0"/>
          <w:noProof w:val="0"/>
          <w:sz w:val="24"/>
          <w:szCs w:val="24"/>
        </w:rPr>
        <w:t xml:space="preserve">, </w:t>
      </w:r>
      <w:r>
        <w:rPr>
          <w:rFonts w:eastAsia="SimSun"/>
          <w:i w:val="0"/>
          <w:noProof w:val="0"/>
          <w:sz w:val="24"/>
          <w:szCs w:val="24"/>
        </w:rPr>
        <w:t>Korea</w:t>
      </w:r>
      <w:r w:rsidR="00994E5F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May</w:t>
      </w:r>
      <w:r w:rsidR="007A1FD4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21</w:t>
      </w:r>
      <w:r w:rsidRPr="00D3543F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="007A1FD4">
        <w:rPr>
          <w:i w:val="0"/>
          <w:noProof w:val="0"/>
          <w:sz w:val="24"/>
          <w:szCs w:val="24"/>
          <w:lang w:eastAsia="ja-JP"/>
        </w:rPr>
        <w:t>-</w:t>
      </w:r>
      <w:r w:rsidR="00A63F77">
        <w:rPr>
          <w:i w:val="0"/>
          <w:noProof w:val="0"/>
          <w:sz w:val="24"/>
          <w:szCs w:val="24"/>
          <w:lang w:eastAsia="ja-JP"/>
        </w:rPr>
        <w:t>2</w:t>
      </w:r>
      <w:r>
        <w:rPr>
          <w:i w:val="0"/>
          <w:noProof w:val="0"/>
          <w:sz w:val="24"/>
          <w:szCs w:val="24"/>
          <w:lang w:eastAsia="ja-JP"/>
        </w:rPr>
        <w:t>5</w:t>
      </w:r>
      <w:r w:rsidR="00703ACB">
        <w:rPr>
          <w:i w:val="0"/>
          <w:noProof w:val="0"/>
          <w:sz w:val="24"/>
          <w:szCs w:val="24"/>
          <w:vertAlign w:val="superscript"/>
          <w:lang w:eastAsia="ja-JP"/>
        </w:rPr>
        <w:t xml:space="preserve">th </w:t>
      </w:r>
      <w:r w:rsidR="00A63F77">
        <w:rPr>
          <w:i w:val="0"/>
          <w:noProof w:val="0"/>
          <w:sz w:val="24"/>
          <w:szCs w:val="24"/>
          <w:lang w:eastAsia="ja-JP"/>
        </w:rPr>
        <w:t xml:space="preserve"> </w:t>
      </w:r>
      <w:r w:rsidR="007A1FD4">
        <w:rPr>
          <w:i w:val="0"/>
          <w:noProof w:val="0"/>
          <w:sz w:val="24"/>
          <w:szCs w:val="24"/>
          <w:lang w:eastAsia="ja-JP"/>
        </w:rPr>
        <w:t xml:space="preserve"> </w:t>
      </w:r>
    </w:p>
    <w:p w:rsidR="005E74BD" w:rsidRDefault="005E74BD" w:rsidP="007377BF">
      <w:pPr>
        <w:pStyle w:val="Footer"/>
        <w:jc w:val="both"/>
        <w:rPr>
          <w:noProof w:val="0"/>
        </w:rPr>
      </w:pPr>
    </w:p>
    <w:p w:rsidR="00830738" w:rsidRDefault="007377BF" w:rsidP="0083073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830738" w:rsidRPr="00830738">
        <w:rPr>
          <w:rFonts w:ascii="Arial" w:eastAsia="SimSun" w:hAnsi="Arial"/>
          <w:b/>
          <w:sz w:val="24"/>
          <w:lang w:eastAsia="zh-CN"/>
        </w:rPr>
        <w:t xml:space="preserve">Interruptions during BWP Switch </w:t>
      </w:r>
    </w:p>
    <w:p w:rsidR="007377BF" w:rsidRPr="00D372E9" w:rsidRDefault="007377BF" w:rsidP="0083073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:rsidR="007377BF" w:rsidRPr="00D372E9" w:rsidRDefault="007377BF" w:rsidP="00CD4656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CF46C8">
        <w:rPr>
          <w:rFonts w:ascii="Arial" w:hAnsi="Arial"/>
          <w:b/>
          <w:sz w:val="24"/>
        </w:rPr>
        <w:t>7.</w:t>
      </w:r>
      <w:r w:rsidR="00830738">
        <w:rPr>
          <w:rFonts w:ascii="Arial" w:hAnsi="Arial"/>
          <w:b/>
          <w:sz w:val="24"/>
        </w:rPr>
        <w:t>10</w:t>
      </w:r>
      <w:r w:rsidR="00CF46C8">
        <w:rPr>
          <w:rFonts w:ascii="Arial" w:hAnsi="Arial"/>
          <w:b/>
          <w:sz w:val="24"/>
        </w:rPr>
        <w:t>.</w:t>
      </w:r>
      <w:r w:rsidR="00703ACB">
        <w:rPr>
          <w:rFonts w:ascii="Arial" w:hAnsi="Arial"/>
          <w:b/>
          <w:sz w:val="24"/>
        </w:rPr>
        <w:t>10</w:t>
      </w:r>
      <w:r w:rsidR="00CF46C8">
        <w:rPr>
          <w:rFonts w:ascii="Arial" w:hAnsi="Arial"/>
          <w:b/>
          <w:sz w:val="24"/>
        </w:rPr>
        <w:t>.</w:t>
      </w:r>
      <w:r w:rsidR="00830738">
        <w:rPr>
          <w:rFonts w:ascii="Arial" w:hAnsi="Arial"/>
          <w:b/>
          <w:sz w:val="24"/>
        </w:rPr>
        <w:t>3</w:t>
      </w:r>
      <w:r w:rsidR="00CD4656" w:rsidRPr="00CD4656">
        <w:rPr>
          <w:rFonts w:ascii="Arial" w:hAnsi="Arial"/>
          <w:b/>
          <w:sz w:val="24"/>
        </w:rPr>
        <w:t xml:space="preserve"> - Interr</w:t>
      </w:r>
      <w:r w:rsidR="005953B2">
        <w:rPr>
          <w:rFonts w:ascii="Arial" w:hAnsi="Arial"/>
          <w:b/>
          <w:sz w:val="24"/>
        </w:rPr>
        <w:t xml:space="preserve">uption and related requirements </w:t>
      </w:r>
      <w:r w:rsidR="00CD4656" w:rsidRPr="00CD4656">
        <w:rPr>
          <w:rFonts w:ascii="Arial" w:hAnsi="Arial"/>
          <w:b/>
          <w:sz w:val="24"/>
        </w:rPr>
        <w:t>[NR_newRAT</w:t>
      </w:r>
      <w:r w:rsidR="00F27F13">
        <w:rPr>
          <w:rFonts w:ascii="Arial" w:hAnsi="Arial"/>
          <w:b/>
          <w:sz w:val="24"/>
        </w:rPr>
        <w:t>-Core</w:t>
      </w:r>
      <w:r w:rsidR="00CD4656" w:rsidRPr="00CD4656">
        <w:rPr>
          <w:rFonts w:ascii="Arial" w:hAnsi="Arial"/>
          <w:b/>
          <w:sz w:val="24"/>
        </w:rPr>
        <w:t>]</w:t>
      </w:r>
    </w:p>
    <w:p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:rsidR="007377BF" w:rsidRDefault="00D0318A">
      <w:r>
        <w:pict>
          <v:rect id="_x0000_i1025" style="width:0;height:1.5pt" o:hralign="center" o:hrstd="t" o:hr="t" fillcolor="#a0a0a0" stroked="f"/>
        </w:pict>
      </w:r>
    </w:p>
    <w:p w:rsidR="00E15948" w:rsidRPr="00E15948" w:rsidRDefault="00E15948" w:rsidP="00E15948">
      <w:pPr>
        <w:pStyle w:val="Heading1"/>
      </w:pPr>
      <w:r w:rsidRPr="00E15948">
        <w:t>Introduction</w:t>
      </w:r>
    </w:p>
    <w:p w:rsidR="007377BF" w:rsidRDefault="009C2E96">
      <w:r>
        <w:t xml:space="preserve">During Ran4#86bis, a WF [1] was agreed to investigate interruptions on active carriers. </w:t>
      </w:r>
      <w:r w:rsidR="00BC480F">
        <w:t>In th</w:t>
      </w:r>
      <w:r w:rsidR="004D3623">
        <w:t>is</w:t>
      </w:r>
      <w:r w:rsidR="00BC480F">
        <w:t xml:space="preserve"> </w:t>
      </w:r>
      <w:r w:rsidR="001D38A4">
        <w:t>contribution,</w:t>
      </w:r>
      <w:r w:rsidR="00BC480F">
        <w:t xml:space="preserve"> we provide a proposal on inter</w:t>
      </w:r>
      <w:r w:rsidR="001D38A4">
        <w:t xml:space="preserve">ruptions </w:t>
      </w:r>
      <w:r w:rsidR="00D20407">
        <w:t xml:space="preserve">that can be taken on all active CC’s, E-UTRA and NR, </w:t>
      </w:r>
      <w:r w:rsidR="00830738">
        <w:t>during a BWP switch on one of the NR carriers</w:t>
      </w:r>
      <w:r w:rsidR="006E3692">
        <w:t>.</w:t>
      </w:r>
      <w:r w:rsidR="00BC480F">
        <w:t xml:space="preserve"> </w:t>
      </w:r>
    </w:p>
    <w:p w:rsidR="00E15948" w:rsidRDefault="00E15948" w:rsidP="00E15948">
      <w:pPr>
        <w:pStyle w:val="Heading1"/>
      </w:pPr>
      <w:r>
        <w:t>Discussion</w:t>
      </w:r>
    </w:p>
    <w:p w:rsidR="00D20407" w:rsidRDefault="00D20407" w:rsidP="008A2940">
      <w:pPr>
        <w:pStyle w:val="Heading2"/>
      </w:pPr>
      <w:r>
        <w:t>Background</w:t>
      </w:r>
    </w:p>
    <w:p w:rsidR="00830738" w:rsidRDefault="00830738" w:rsidP="00D20407">
      <w:r>
        <w:t xml:space="preserve">RAN4 has classified BWP switch in to the following four scenarios. </w:t>
      </w:r>
    </w:p>
    <w:p w:rsidR="00830738" w:rsidRPr="00830738" w:rsidRDefault="00830738" w:rsidP="00830738">
      <w:pPr>
        <w:pStyle w:val="Header"/>
        <w:rPr>
          <w:rFonts w:cs="Arial"/>
          <w:b w:val="0"/>
        </w:rPr>
      </w:pPr>
      <w:r w:rsidRPr="00830738">
        <w:rPr>
          <w:rFonts w:cs="Arial"/>
          <w:b w:val="0"/>
        </w:rPr>
        <w:t>Scenario 1: The reconfiguration involves changing the center frequency of the BWP without changing its BW. The reconfiguration may or may not involve changing the SCS.</w:t>
      </w:r>
    </w:p>
    <w:p w:rsidR="00830738" w:rsidRPr="00830738" w:rsidRDefault="00830738" w:rsidP="00830738">
      <w:pPr>
        <w:pStyle w:val="Header"/>
        <w:rPr>
          <w:rFonts w:cs="Arial"/>
          <w:b w:val="0"/>
        </w:rPr>
      </w:pPr>
      <w:r w:rsidRPr="00830738">
        <w:rPr>
          <w:rFonts w:cs="Arial"/>
          <w:b w:val="0"/>
        </w:rPr>
        <w:t>Scenario 2: The reconfiguration involves changing the BW of the BWP without changing its center frequency. The reconfiguration may or may not involve changing the SCS.</w:t>
      </w:r>
    </w:p>
    <w:p w:rsidR="00830738" w:rsidRPr="00830738" w:rsidRDefault="00830738" w:rsidP="00830738">
      <w:pPr>
        <w:pStyle w:val="Header"/>
        <w:rPr>
          <w:rFonts w:cs="Arial"/>
          <w:b w:val="0"/>
        </w:rPr>
      </w:pPr>
      <w:r w:rsidRPr="00830738">
        <w:rPr>
          <w:rFonts w:cs="Arial"/>
          <w:b w:val="0"/>
        </w:rPr>
        <w:t>Scenario 3: The reconfiguration involves changing both the BW and the center frequency of the BWP. The reconfiguration may or may not involve changing the SCS.</w:t>
      </w:r>
    </w:p>
    <w:p w:rsidR="00830738" w:rsidRPr="00830738" w:rsidRDefault="00830738" w:rsidP="00830738">
      <w:pPr>
        <w:pStyle w:val="Header"/>
        <w:rPr>
          <w:rFonts w:cs="Arial"/>
          <w:b w:val="0"/>
        </w:rPr>
      </w:pPr>
      <w:r w:rsidRPr="00830738">
        <w:rPr>
          <w:rFonts w:cs="Arial"/>
          <w:b w:val="0"/>
        </w:rPr>
        <w:t>Scenario 4: The reconfiguration involves changing only the SCS, where the center frequency and BW of the BWP remain unchanged.</w:t>
      </w:r>
    </w:p>
    <w:p w:rsidR="00830738" w:rsidRDefault="00830738" w:rsidP="00D20407"/>
    <w:p w:rsidR="00830738" w:rsidRDefault="00830738" w:rsidP="00D20407">
      <w:r>
        <w:t xml:space="preserve">Scenarios 1-3 involve RF changes on the UE, whereas scenario 4 is purely a baseband change. Since interruptions on other active carriers are only needed when UE changes its RF, there should no need for interruptions for scenario 4. </w:t>
      </w:r>
    </w:p>
    <w:p w:rsidR="00830738" w:rsidRDefault="00830738" w:rsidP="00D20407"/>
    <w:p w:rsidR="008A2940" w:rsidRDefault="00BC480F" w:rsidP="008A2940">
      <w:pPr>
        <w:pStyle w:val="Heading2"/>
      </w:pPr>
      <w:r>
        <w:t>Interruptions</w:t>
      </w:r>
    </w:p>
    <w:p w:rsidR="00C2177A" w:rsidRDefault="00C2177A" w:rsidP="00C2177A"/>
    <w:p w:rsidR="00830738" w:rsidRDefault="00830738" w:rsidP="00C2177A">
      <w:r>
        <w:t>From the UE RF perspective, a change in BWP is like cell activation</w:t>
      </w:r>
      <w:r w:rsidR="00C51001">
        <w:t>/deactivation. We propose to re-use the interruptions requirements for cell activation/deactivation for BWP switch scenarios 1-3.</w:t>
      </w:r>
      <w:r>
        <w:t xml:space="preserve">  </w:t>
      </w:r>
      <w:r w:rsidR="00C51001">
        <w:t xml:space="preserve">The current agreements for interruptions during cell activation/deactivation are as follows. </w:t>
      </w:r>
    </w:p>
    <w:p w:rsidR="00C51001" w:rsidRDefault="00C51001" w:rsidP="00C2177A">
      <w:r>
        <w:lastRenderedPageBreak/>
        <w:t xml:space="preserve">For E-UTRA victim, 1 sub-frame for sync 2 sub-frames for async. </w:t>
      </w:r>
    </w:p>
    <w:p w:rsidR="00C51001" w:rsidRPr="00D0318A" w:rsidRDefault="00C51001" w:rsidP="00C2177A">
      <w:r w:rsidRPr="00D0318A">
        <w:t xml:space="preserve">For NR victim,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643"/>
        <w:gridCol w:w="1777"/>
      </w:tblGrid>
      <w:tr w:rsidR="00C51001" w:rsidRPr="00D0318A" w:rsidTr="00D0318A">
        <w:trPr>
          <w:trHeight w:val="260"/>
          <w:jc w:val="center"/>
        </w:trPr>
        <w:tc>
          <w:tcPr>
            <w:tcW w:w="1493" w:type="dxa"/>
            <w:shd w:val="clear" w:color="auto" w:fill="auto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bookmarkStart w:id="0" w:name="_Hlk514057913"/>
            <w:r w:rsidRPr="00D0318A">
              <w:rPr>
                <w:rFonts w:cs="Arial"/>
                <w:lang w:eastAsia="zh-CN"/>
              </w:rPr>
              <w:t>SCS (kHz)</w:t>
            </w:r>
          </w:p>
        </w:tc>
        <w:tc>
          <w:tcPr>
            <w:tcW w:w="1643" w:type="dxa"/>
            <w:shd w:val="clear" w:color="auto" w:fill="auto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Sync (slots)</w:t>
            </w:r>
          </w:p>
        </w:tc>
        <w:tc>
          <w:tcPr>
            <w:tcW w:w="1777" w:type="dxa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Async (slots)</w:t>
            </w:r>
          </w:p>
        </w:tc>
      </w:tr>
      <w:tr w:rsidR="00C51001" w:rsidRPr="00D0318A" w:rsidTr="00D0318A">
        <w:trPr>
          <w:trHeight w:val="197"/>
          <w:jc w:val="center"/>
        </w:trPr>
        <w:tc>
          <w:tcPr>
            <w:tcW w:w="1493" w:type="dxa"/>
            <w:shd w:val="clear" w:color="auto" w:fill="auto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15</w:t>
            </w:r>
          </w:p>
        </w:tc>
        <w:tc>
          <w:tcPr>
            <w:tcW w:w="1643" w:type="dxa"/>
            <w:shd w:val="clear" w:color="auto" w:fill="auto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</w:t>
            </w:r>
          </w:p>
        </w:tc>
        <w:tc>
          <w:tcPr>
            <w:tcW w:w="1777" w:type="dxa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2</w:t>
            </w:r>
          </w:p>
        </w:tc>
      </w:tr>
      <w:tr w:rsidR="00C51001" w:rsidRPr="00D0318A" w:rsidTr="00D0318A">
        <w:trPr>
          <w:trHeight w:val="260"/>
          <w:jc w:val="center"/>
        </w:trPr>
        <w:tc>
          <w:tcPr>
            <w:tcW w:w="1493" w:type="dxa"/>
            <w:shd w:val="clear" w:color="auto" w:fill="auto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30</w:t>
            </w:r>
          </w:p>
        </w:tc>
        <w:tc>
          <w:tcPr>
            <w:tcW w:w="1643" w:type="dxa"/>
            <w:shd w:val="clear" w:color="auto" w:fill="auto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</w:t>
            </w:r>
          </w:p>
        </w:tc>
        <w:tc>
          <w:tcPr>
            <w:tcW w:w="1777" w:type="dxa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2</w:t>
            </w:r>
          </w:p>
        </w:tc>
      </w:tr>
      <w:tr w:rsidR="00C51001" w:rsidRPr="00D0318A" w:rsidTr="00D0318A">
        <w:trPr>
          <w:trHeight w:val="287"/>
          <w:jc w:val="center"/>
        </w:trPr>
        <w:tc>
          <w:tcPr>
            <w:tcW w:w="1493" w:type="dxa"/>
            <w:shd w:val="clear" w:color="auto" w:fill="auto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60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C51001" w:rsidRPr="00D0318A" w:rsidRDefault="00C51001" w:rsidP="00C51001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3</w:t>
            </w:r>
          </w:p>
        </w:tc>
      </w:tr>
      <w:tr w:rsidR="00C51001" w:rsidRPr="00D0318A" w:rsidTr="00D0318A">
        <w:trPr>
          <w:trHeight w:val="215"/>
          <w:jc w:val="center"/>
        </w:trPr>
        <w:tc>
          <w:tcPr>
            <w:tcW w:w="1493" w:type="dxa"/>
            <w:shd w:val="clear" w:color="auto" w:fill="auto"/>
          </w:tcPr>
          <w:p w:rsidR="00C51001" w:rsidRPr="00D0318A" w:rsidRDefault="00C51001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120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C51001" w:rsidRPr="00D0318A" w:rsidRDefault="00C51001" w:rsidP="00C51001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5</w:t>
            </w:r>
          </w:p>
        </w:tc>
      </w:tr>
    </w:tbl>
    <w:p w:rsidR="00C51001" w:rsidRPr="00D0318A" w:rsidRDefault="00C51001" w:rsidP="00C2177A">
      <w:bookmarkStart w:id="1" w:name="_GoBack"/>
      <w:bookmarkEnd w:id="0"/>
      <w:bookmarkEnd w:id="1"/>
    </w:p>
    <w:p w:rsidR="00A24A4C" w:rsidRPr="00D0318A" w:rsidRDefault="00A24A4C" w:rsidP="00C2177A">
      <w:r w:rsidRPr="00D0318A">
        <w:t>Thus, we end up with the following two proposals</w:t>
      </w:r>
    </w:p>
    <w:p w:rsidR="00A24A4C" w:rsidRDefault="00A24A4C" w:rsidP="00C2177A"/>
    <w:p w:rsidR="00A24A4C" w:rsidRPr="00A24A4C" w:rsidRDefault="00A24A4C" w:rsidP="009123A1">
      <w:bookmarkStart w:id="2" w:name="_Hlk506754069"/>
      <w:r>
        <w:rPr>
          <w:b/>
        </w:rPr>
        <w:t xml:space="preserve">Proposal 1: </w:t>
      </w:r>
      <w:r w:rsidRPr="00A24A4C">
        <w:t>Interruptions on active carriers needed only for BWP switch under scenarios 1-3. Interruptions on other active carriers are not needed for BWP switch that falls under scenario 4.</w:t>
      </w:r>
    </w:p>
    <w:p w:rsidR="009123A1" w:rsidRDefault="006F29A7" w:rsidP="009123A1">
      <w:r w:rsidRPr="006F29A7">
        <w:rPr>
          <w:b/>
        </w:rPr>
        <w:t xml:space="preserve">Proposal </w:t>
      </w:r>
      <w:r w:rsidR="00A24A4C">
        <w:rPr>
          <w:b/>
        </w:rPr>
        <w:t>2</w:t>
      </w:r>
      <w:r>
        <w:rPr>
          <w:b/>
        </w:rPr>
        <w:t xml:space="preserve">: </w:t>
      </w:r>
      <w:r w:rsidR="00D0318A">
        <w:t>Interruption for active carriers</w:t>
      </w:r>
      <w:r w:rsidR="00A24A4C">
        <w:t xml:space="preserve"> </w:t>
      </w:r>
      <w:r w:rsidR="00D0318A">
        <w:t xml:space="preserve">during a BWP switch are </w:t>
      </w:r>
      <w:r w:rsidR="00A24A4C">
        <w:t xml:space="preserve"> </w:t>
      </w:r>
    </w:p>
    <w:p w:rsidR="00424D09" w:rsidRDefault="00D0318A" w:rsidP="009123A1">
      <w:r>
        <w:t>For</w:t>
      </w:r>
      <w:r w:rsidR="00424D09">
        <w:t xml:space="preserve"> E-UTRA victim: 1 sub-frame for sync, 2 sub-frames </w:t>
      </w:r>
      <w:r w:rsidR="004B38FB">
        <w:t>for</w:t>
      </w:r>
      <w:r w:rsidR="00424D09">
        <w:t xml:space="preserve"> async. This is for both inter and intra-band</w:t>
      </w:r>
    </w:p>
    <w:p w:rsidR="00A24A4C" w:rsidRDefault="00D0318A" w:rsidP="00A24A4C">
      <w:r>
        <w:t>For</w:t>
      </w:r>
      <w:r w:rsidR="00424D09">
        <w:t xml:space="preserve"> NR victim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643"/>
        <w:gridCol w:w="1777"/>
      </w:tblGrid>
      <w:tr w:rsidR="00D0318A" w:rsidRPr="00D0318A" w:rsidTr="0025175C">
        <w:trPr>
          <w:trHeight w:val="260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SCS (kHz)</w:t>
            </w:r>
          </w:p>
        </w:tc>
        <w:tc>
          <w:tcPr>
            <w:tcW w:w="164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Sync (slots)</w:t>
            </w:r>
          </w:p>
        </w:tc>
        <w:tc>
          <w:tcPr>
            <w:tcW w:w="1777" w:type="dxa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Async (slots)</w:t>
            </w:r>
          </w:p>
        </w:tc>
      </w:tr>
      <w:tr w:rsidR="00D0318A" w:rsidRPr="00D0318A" w:rsidTr="0025175C">
        <w:trPr>
          <w:trHeight w:val="197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15</w:t>
            </w:r>
          </w:p>
        </w:tc>
        <w:tc>
          <w:tcPr>
            <w:tcW w:w="164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</w:t>
            </w:r>
          </w:p>
        </w:tc>
        <w:tc>
          <w:tcPr>
            <w:tcW w:w="1777" w:type="dxa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2</w:t>
            </w:r>
          </w:p>
        </w:tc>
      </w:tr>
      <w:tr w:rsidR="00D0318A" w:rsidRPr="00D0318A" w:rsidTr="0025175C">
        <w:trPr>
          <w:trHeight w:val="260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30</w:t>
            </w:r>
          </w:p>
        </w:tc>
        <w:tc>
          <w:tcPr>
            <w:tcW w:w="164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</w:t>
            </w:r>
          </w:p>
        </w:tc>
        <w:tc>
          <w:tcPr>
            <w:tcW w:w="1777" w:type="dxa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2</w:t>
            </w:r>
          </w:p>
        </w:tc>
      </w:tr>
      <w:tr w:rsidR="00D0318A" w:rsidRPr="00D0318A" w:rsidTr="0025175C">
        <w:trPr>
          <w:trHeight w:val="287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60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3</w:t>
            </w:r>
          </w:p>
        </w:tc>
      </w:tr>
      <w:tr w:rsidR="00D0318A" w:rsidRPr="00D0318A" w:rsidTr="0025175C">
        <w:trPr>
          <w:trHeight w:val="215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120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5</w:t>
            </w:r>
          </w:p>
        </w:tc>
      </w:tr>
    </w:tbl>
    <w:p w:rsidR="00424D09" w:rsidRDefault="00424D09" w:rsidP="00A24A4C"/>
    <w:bookmarkEnd w:id="2"/>
    <w:p w:rsidR="00E80028" w:rsidRPr="0048709C" w:rsidRDefault="00E80028" w:rsidP="0048709C"/>
    <w:p w:rsidR="006C4B0B" w:rsidRDefault="006C4B0B" w:rsidP="006C4B0B">
      <w:pPr>
        <w:pStyle w:val="Heading1"/>
      </w:pPr>
      <w:r>
        <w:t>Conclusions</w:t>
      </w:r>
    </w:p>
    <w:p w:rsidR="00143214" w:rsidRDefault="00143214" w:rsidP="00815012"/>
    <w:p w:rsidR="00A24A4C" w:rsidRPr="00A24A4C" w:rsidRDefault="00A24A4C" w:rsidP="00A24A4C">
      <w:r>
        <w:rPr>
          <w:b/>
        </w:rPr>
        <w:t xml:space="preserve">Proposal 1: </w:t>
      </w:r>
      <w:r w:rsidRPr="00A24A4C">
        <w:t>Interruptions on active carriers needed only for BWP switch under scenarios 1-3. Interruptions on other active carriers are not needed for BWP switch that falls under scenario 4.</w:t>
      </w:r>
    </w:p>
    <w:p w:rsidR="00D0318A" w:rsidRDefault="00D0318A" w:rsidP="00D0318A">
      <w:r w:rsidRPr="006F29A7">
        <w:rPr>
          <w:b/>
        </w:rPr>
        <w:t xml:space="preserve">Proposal </w:t>
      </w:r>
      <w:r>
        <w:rPr>
          <w:b/>
        </w:rPr>
        <w:t xml:space="preserve">2: </w:t>
      </w:r>
      <w:r>
        <w:t xml:space="preserve">Interruption for active carriers during a BWP switch are  </w:t>
      </w:r>
    </w:p>
    <w:p w:rsidR="00D0318A" w:rsidRDefault="00D0318A" w:rsidP="00D0318A">
      <w:r>
        <w:t>For E-UTRA victim: 1 sub-frame for sync, 2 sub-frames for async. This is for both inter and intra-band</w:t>
      </w:r>
    </w:p>
    <w:p w:rsidR="00D0318A" w:rsidRDefault="00D0318A" w:rsidP="00D0318A">
      <w:r>
        <w:lastRenderedPageBreak/>
        <w:t>For NR victim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643"/>
        <w:gridCol w:w="1777"/>
      </w:tblGrid>
      <w:tr w:rsidR="00D0318A" w:rsidRPr="00D0318A" w:rsidTr="0025175C">
        <w:trPr>
          <w:trHeight w:val="260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SCS (kHz)</w:t>
            </w:r>
          </w:p>
        </w:tc>
        <w:tc>
          <w:tcPr>
            <w:tcW w:w="164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Sync (slots)</w:t>
            </w:r>
          </w:p>
        </w:tc>
        <w:tc>
          <w:tcPr>
            <w:tcW w:w="1777" w:type="dxa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Async (slots)</w:t>
            </w:r>
          </w:p>
        </w:tc>
      </w:tr>
      <w:tr w:rsidR="00D0318A" w:rsidRPr="00D0318A" w:rsidTr="0025175C">
        <w:trPr>
          <w:trHeight w:val="197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15</w:t>
            </w:r>
          </w:p>
        </w:tc>
        <w:tc>
          <w:tcPr>
            <w:tcW w:w="164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</w:t>
            </w:r>
          </w:p>
        </w:tc>
        <w:tc>
          <w:tcPr>
            <w:tcW w:w="1777" w:type="dxa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2</w:t>
            </w:r>
          </w:p>
        </w:tc>
      </w:tr>
      <w:tr w:rsidR="00D0318A" w:rsidRPr="00D0318A" w:rsidTr="0025175C">
        <w:trPr>
          <w:trHeight w:val="260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30</w:t>
            </w:r>
          </w:p>
        </w:tc>
        <w:tc>
          <w:tcPr>
            <w:tcW w:w="164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</w:t>
            </w:r>
          </w:p>
        </w:tc>
        <w:tc>
          <w:tcPr>
            <w:tcW w:w="1777" w:type="dxa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2</w:t>
            </w:r>
          </w:p>
        </w:tc>
      </w:tr>
      <w:tr w:rsidR="00D0318A" w:rsidRPr="00D0318A" w:rsidTr="0025175C">
        <w:trPr>
          <w:trHeight w:val="287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60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3</w:t>
            </w:r>
          </w:p>
        </w:tc>
      </w:tr>
      <w:tr w:rsidR="00D0318A" w:rsidRPr="00D0318A" w:rsidTr="0025175C">
        <w:trPr>
          <w:trHeight w:val="215"/>
          <w:jc w:val="center"/>
        </w:trPr>
        <w:tc>
          <w:tcPr>
            <w:tcW w:w="1493" w:type="dxa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120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0318A" w:rsidRPr="00D0318A" w:rsidRDefault="00D0318A" w:rsidP="0025175C">
            <w:pPr>
              <w:jc w:val="center"/>
              <w:rPr>
                <w:rFonts w:cs="Arial"/>
                <w:lang w:eastAsia="zh-CN"/>
              </w:rPr>
            </w:pPr>
            <w:r w:rsidRPr="00D0318A">
              <w:rPr>
                <w:rFonts w:cs="Arial"/>
                <w:lang w:eastAsia="zh-CN"/>
              </w:rPr>
              <w:t>5</w:t>
            </w:r>
          </w:p>
        </w:tc>
      </w:tr>
    </w:tbl>
    <w:p w:rsidR="00A24A4C" w:rsidRDefault="00A24A4C" w:rsidP="00A24A4C"/>
    <w:p w:rsidR="00143214" w:rsidRDefault="009C2E96" w:rsidP="009C2E96">
      <w:pPr>
        <w:pStyle w:val="Heading1"/>
      </w:pPr>
      <w:r>
        <w:t>References</w:t>
      </w:r>
    </w:p>
    <w:p w:rsidR="009C2E96" w:rsidRPr="009C2E96" w:rsidRDefault="009C2E96" w:rsidP="009C2E96">
      <w:r>
        <w:t xml:space="preserve">[1] </w:t>
      </w:r>
      <w:r w:rsidRPr="009C2E96">
        <w:t>R4-1805540</w:t>
      </w:r>
      <w:r>
        <w:t>, “</w:t>
      </w:r>
      <w:r w:rsidRPr="009C2E96">
        <w:t>Way forward on BWP Switching</w:t>
      </w:r>
      <w:r>
        <w:t>”, RAN4#86bis</w:t>
      </w:r>
    </w:p>
    <w:sectPr w:rsidR="009C2E96" w:rsidRPr="009C2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B552F"/>
    <w:multiLevelType w:val="hybridMultilevel"/>
    <w:tmpl w:val="1AF45890"/>
    <w:lvl w:ilvl="0" w:tplc="6562F8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E45092"/>
    <w:multiLevelType w:val="hybridMultilevel"/>
    <w:tmpl w:val="1AF45890"/>
    <w:lvl w:ilvl="0" w:tplc="6562F82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531F3"/>
    <w:rsid w:val="00085E3E"/>
    <w:rsid w:val="0012391A"/>
    <w:rsid w:val="00143214"/>
    <w:rsid w:val="001938BB"/>
    <w:rsid w:val="001B0D58"/>
    <w:rsid w:val="001C5ADA"/>
    <w:rsid w:val="001D25FA"/>
    <w:rsid w:val="001D38A4"/>
    <w:rsid w:val="00282DCF"/>
    <w:rsid w:val="002A7222"/>
    <w:rsid w:val="003318E9"/>
    <w:rsid w:val="003B459E"/>
    <w:rsid w:val="003D04DF"/>
    <w:rsid w:val="00403DF2"/>
    <w:rsid w:val="00424D09"/>
    <w:rsid w:val="004861AE"/>
    <w:rsid w:val="0048709C"/>
    <w:rsid w:val="004B0F62"/>
    <w:rsid w:val="004B38FB"/>
    <w:rsid w:val="004D3623"/>
    <w:rsid w:val="004E3DFE"/>
    <w:rsid w:val="0054167E"/>
    <w:rsid w:val="00544085"/>
    <w:rsid w:val="005953B2"/>
    <w:rsid w:val="005A1E72"/>
    <w:rsid w:val="005C30B2"/>
    <w:rsid w:val="005E74BD"/>
    <w:rsid w:val="0066180C"/>
    <w:rsid w:val="00684B16"/>
    <w:rsid w:val="006C4B0B"/>
    <w:rsid w:val="006C5AB4"/>
    <w:rsid w:val="006E3692"/>
    <w:rsid w:val="006F0C91"/>
    <w:rsid w:val="006F29A7"/>
    <w:rsid w:val="006F472F"/>
    <w:rsid w:val="00703ACB"/>
    <w:rsid w:val="00725FEA"/>
    <w:rsid w:val="007377BF"/>
    <w:rsid w:val="007A1FD4"/>
    <w:rsid w:val="007B1DB6"/>
    <w:rsid w:val="007C0F62"/>
    <w:rsid w:val="007D4DFE"/>
    <w:rsid w:val="007E7820"/>
    <w:rsid w:val="00815012"/>
    <w:rsid w:val="00830738"/>
    <w:rsid w:val="00883B2E"/>
    <w:rsid w:val="008A2940"/>
    <w:rsid w:val="008A5117"/>
    <w:rsid w:val="008D4761"/>
    <w:rsid w:val="008D7F41"/>
    <w:rsid w:val="008E4F61"/>
    <w:rsid w:val="008F3395"/>
    <w:rsid w:val="008F7935"/>
    <w:rsid w:val="009123A1"/>
    <w:rsid w:val="00943B69"/>
    <w:rsid w:val="00945C8B"/>
    <w:rsid w:val="00951BBA"/>
    <w:rsid w:val="00954552"/>
    <w:rsid w:val="00994E5F"/>
    <w:rsid w:val="009A51CF"/>
    <w:rsid w:val="009C2E96"/>
    <w:rsid w:val="009C7C01"/>
    <w:rsid w:val="009D66DD"/>
    <w:rsid w:val="009F2370"/>
    <w:rsid w:val="00A24A4C"/>
    <w:rsid w:val="00A30DFD"/>
    <w:rsid w:val="00A42D45"/>
    <w:rsid w:val="00A46AB0"/>
    <w:rsid w:val="00A63F77"/>
    <w:rsid w:val="00A71EF9"/>
    <w:rsid w:val="00AB3A7C"/>
    <w:rsid w:val="00AC1315"/>
    <w:rsid w:val="00AC1436"/>
    <w:rsid w:val="00AD1D6E"/>
    <w:rsid w:val="00B22091"/>
    <w:rsid w:val="00BB4B98"/>
    <w:rsid w:val="00BC480F"/>
    <w:rsid w:val="00C2177A"/>
    <w:rsid w:val="00C45A63"/>
    <w:rsid w:val="00C51001"/>
    <w:rsid w:val="00C56E72"/>
    <w:rsid w:val="00C577F8"/>
    <w:rsid w:val="00C83089"/>
    <w:rsid w:val="00CB062C"/>
    <w:rsid w:val="00CB78AA"/>
    <w:rsid w:val="00CD3004"/>
    <w:rsid w:val="00CD4656"/>
    <w:rsid w:val="00CE0CF3"/>
    <w:rsid w:val="00CF46C8"/>
    <w:rsid w:val="00D0318A"/>
    <w:rsid w:val="00D13EB9"/>
    <w:rsid w:val="00D20407"/>
    <w:rsid w:val="00D275DA"/>
    <w:rsid w:val="00D3543F"/>
    <w:rsid w:val="00D44CC4"/>
    <w:rsid w:val="00DC1F94"/>
    <w:rsid w:val="00DC7E8E"/>
    <w:rsid w:val="00DF54AB"/>
    <w:rsid w:val="00DF5F51"/>
    <w:rsid w:val="00E15948"/>
    <w:rsid w:val="00E67350"/>
    <w:rsid w:val="00E80028"/>
    <w:rsid w:val="00EA1621"/>
    <w:rsid w:val="00EC0FE2"/>
    <w:rsid w:val="00ED3118"/>
    <w:rsid w:val="00EE63D9"/>
    <w:rsid w:val="00EE69E5"/>
    <w:rsid w:val="00EE6D67"/>
    <w:rsid w:val="00F142A8"/>
    <w:rsid w:val="00F27F13"/>
    <w:rsid w:val="00F3272A"/>
    <w:rsid w:val="00F45595"/>
    <w:rsid w:val="00F52B45"/>
    <w:rsid w:val="00F9122F"/>
    <w:rsid w:val="00FC58D7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41F46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4D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2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5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11</cp:revision>
  <dcterms:created xsi:type="dcterms:W3CDTF">2018-04-06T17:53:00Z</dcterms:created>
  <dcterms:modified xsi:type="dcterms:W3CDTF">2018-05-14T22:12:00Z</dcterms:modified>
</cp:coreProperties>
</file>